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614" w:rsidRDefault="00121614" w:rsidP="00121614">
      <w:pPr>
        <w:pStyle w:val="20"/>
        <w:keepNext/>
        <w:keepLines/>
        <w:numPr>
          <w:ilvl w:val="0"/>
          <w:numId w:val="3"/>
        </w:numPr>
        <w:tabs>
          <w:tab w:val="left" w:pos="399"/>
        </w:tabs>
      </w:pPr>
      <w:bookmarkStart w:id="0" w:name="_GoBack"/>
      <w:bookmarkStart w:id="1" w:name="bookmark101"/>
      <w:bookmarkStart w:id="2" w:name="bookmark102"/>
      <w:bookmarkStart w:id="3" w:name="bookmark104"/>
      <w:bookmarkEnd w:id="0"/>
      <w:r>
        <w:t>Финансовое обеспечение Программы</w:t>
      </w:r>
      <w:bookmarkEnd w:id="1"/>
      <w:bookmarkEnd w:id="2"/>
      <w:bookmarkEnd w:id="3"/>
    </w:p>
    <w:p w:rsidR="00121614" w:rsidRDefault="00121614" w:rsidP="00121614">
      <w:pPr>
        <w:pStyle w:val="1"/>
        <w:spacing w:after="320"/>
        <w:ind w:firstLine="720"/>
        <w:jc w:val="both"/>
      </w:pPr>
      <w:r>
        <w:t>Источниками финансового обеспечения Программы являются средства федерального бюджета, средства областного бюджета, а также средства обязательного медицинского страхования.</w:t>
      </w:r>
    </w:p>
    <w:p w:rsidR="00121614" w:rsidRDefault="00121614" w:rsidP="00121614">
      <w:pPr>
        <w:pStyle w:val="1"/>
        <w:numPr>
          <w:ilvl w:val="0"/>
          <w:numId w:val="2"/>
        </w:numPr>
        <w:tabs>
          <w:tab w:val="left" w:pos="932"/>
        </w:tabs>
        <w:spacing w:after="320"/>
        <w:ind w:firstLine="0"/>
        <w:jc w:val="center"/>
      </w:pPr>
      <w:bookmarkStart w:id="4" w:name="bookmark105"/>
      <w:bookmarkEnd w:id="4"/>
      <w:r>
        <w:rPr>
          <w:b/>
          <w:bCs/>
        </w:rPr>
        <w:t>Виды медицинской помощи, оказание которой</w:t>
      </w:r>
      <w:r>
        <w:rPr>
          <w:b/>
          <w:bCs/>
        </w:rPr>
        <w:br/>
        <w:t>осуществляется бесплатно за счет средств обязательного</w:t>
      </w:r>
      <w:r>
        <w:rPr>
          <w:b/>
          <w:bCs/>
        </w:rPr>
        <w:br/>
        <w:t>медицинского страхования</w:t>
      </w:r>
    </w:p>
    <w:p w:rsidR="00121614" w:rsidRDefault="00121614" w:rsidP="00121614">
      <w:pPr>
        <w:pStyle w:val="1"/>
        <w:ind w:firstLine="720"/>
        <w:jc w:val="both"/>
      </w:pPr>
      <w:r>
        <w:t>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21614" w:rsidRDefault="00121614" w:rsidP="00121614">
      <w:pPr>
        <w:pStyle w:val="1"/>
        <w:ind w:firstLine="72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 (а), а также супруг (а)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w:t>
      </w:r>
    </w:p>
    <w:p w:rsidR="00121614" w:rsidRDefault="00121614" w:rsidP="00121614">
      <w:pPr>
        <w:pStyle w:val="1"/>
        <w:ind w:firstLine="720"/>
        <w:jc w:val="both"/>
      </w:pPr>
      <w:r>
        <w:t>скорая медицинская помощь (за исключением санитарно-авиационной эвакуации);</w:t>
      </w:r>
    </w:p>
    <w:p w:rsidR="00121614" w:rsidRDefault="00121614" w:rsidP="00121614">
      <w:pPr>
        <w:pStyle w:val="1"/>
        <w:ind w:firstLine="720"/>
        <w:jc w:val="both"/>
      </w:pPr>
      <w:r>
        <w:t>специализированная, в том числе высокотехнологичная, медицинская помощь, включенная в раздел I приложения 5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121614" w:rsidRDefault="00121614" w:rsidP="00121614">
      <w:pPr>
        <w:pStyle w:val="1"/>
        <w:ind w:firstLine="720"/>
        <w:jc w:val="both"/>
      </w:pPr>
      <w:r>
        <w:lastRenderedPageBreak/>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121614" w:rsidRDefault="00121614" w:rsidP="00121614">
      <w:pPr>
        <w:pStyle w:val="1"/>
        <w:ind w:firstLine="720"/>
        <w:jc w:val="both"/>
      </w:pPr>
      <w:r>
        <w:t>проведение патолого-анатомических вскрытий (посмертное патолого</w:t>
      </w:r>
      <w:r>
        <w:softHyphen/>
        <w:t>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121614" w:rsidRDefault="00121614" w:rsidP="00121614">
      <w:pPr>
        <w:pStyle w:val="1"/>
        <w:ind w:firstLine="720"/>
        <w:jc w:val="both"/>
      </w:pPr>
      <w:r>
        <w:t>В рамках Территориальной программы ОМС для застрахованных лиц осуществляется финансовое обеспечение:</w:t>
      </w:r>
    </w:p>
    <w:p w:rsidR="00121614" w:rsidRDefault="00121614" w:rsidP="00121614">
      <w:pPr>
        <w:pStyle w:val="1"/>
        <w:ind w:firstLine="720"/>
        <w:jc w:val="both"/>
      </w:pPr>
      <w:r>
        <w:t>по диагностике, лечению, профилактике заболеваний, в том числе в центрах здоровья, организованных в медицинских организациях, а также в дошкольно</w:t>
      </w:r>
      <w:r>
        <w:softHyphen/>
        <w:t>школьных отделениях детских поликлиник, участвующих в реализации Территориальной программы ОМС, включая проведение профилактических прививок без учета расходов, связанных с приобретением иммунобиологических препаратов, в соответствии с национальным календарем профилактических прививок и календарем профилактических прививок по эпидемическим показаниям;</w:t>
      </w:r>
    </w:p>
    <w:p w:rsidR="00121614" w:rsidRDefault="00121614" w:rsidP="00121614">
      <w:pPr>
        <w:pStyle w:val="1"/>
        <w:ind w:firstLine="720"/>
        <w:jc w:val="both"/>
      </w:pPr>
      <w:r>
        <w:t>проведения осмотров врачами, работающими в сфере ОМС,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базовую программу обязательного медицинского страхования;</w:t>
      </w:r>
    </w:p>
    <w:p w:rsidR="00121614" w:rsidRDefault="00121614" w:rsidP="00121614">
      <w:pPr>
        <w:pStyle w:val="1"/>
        <w:ind w:firstLine="720"/>
        <w:jc w:val="both"/>
      </w:pPr>
      <w:r>
        <w:t xml:space="preserve">проведения обязательных диагностических исследований и оказания медицинской помощи (в рамках базовой программы ОМС)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w:t>
      </w:r>
      <w:r>
        <w:lastRenderedPageBreak/>
        <w:t>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21614" w:rsidRDefault="00121614" w:rsidP="00121614">
      <w:pPr>
        <w:pStyle w:val="1"/>
        <w:ind w:firstLine="720"/>
        <w:jc w:val="both"/>
      </w:pPr>
      <w: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Нижегородской области, на территории которой выдан полис обязательного медицинского страхования.</w:t>
      </w:r>
    </w:p>
    <w:p w:rsidR="00121614" w:rsidRDefault="00121614" w:rsidP="00121614">
      <w:pPr>
        <w:pStyle w:val="1"/>
        <w:ind w:firstLine="72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121614" w:rsidRDefault="00121614" w:rsidP="00121614">
      <w:pPr>
        <w:pStyle w:val="1"/>
        <w:ind w:firstLine="720"/>
        <w:jc w:val="both"/>
      </w:pPr>
      <w:r>
        <w:t>Средства нормированного страхового запаса Территориального фонда обязательного медицинского страхования Нижегородской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Нижегородской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121614" w:rsidRDefault="00121614" w:rsidP="00121614">
      <w:pPr>
        <w:pStyle w:val="1"/>
        <w:numPr>
          <w:ilvl w:val="0"/>
          <w:numId w:val="2"/>
        </w:numPr>
        <w:tabs>
          <w:tab w:val="left" w:pos="538"/>
        </w:tabs>
        <w:spacing w:after="320"/>
        <w:ind w:firstLine="0"/>
        <w:jc w:val="center"/>
      </w:pPr>
      <w:bookmarkStart w:id="5" w:name="bookmark106"/>
      <w:bookmarkEnd w:id="5"/>
      <w:r>
        <w:rPr>
          <w:b/>
          <w:bCs/>
        </w:rPr>
        <w:t>Виды медицинской помощи, оказание которой</w:t>
      </w:r>
      <w:r>
        <w:rPr>
          <w:b/>
          <w:bCs/>
        </w:rPr>
        <w:br/>
        <w:t>осуществляется бесплатно за счет бюджетных</w:t>
      </w:r>
      <w:r>
        <w:rPr>
          <w:b/>
          <w:bCs/>
        </w:rPr>
        <w:br/>
        <w:t>ассигнований федерального бюджета</w:t>
      </w:r>
    </w:p>
    <w:p w:rsidR="00121614" w:rsidRDefault="00121614" w:rsidP="00121614">
      <w:pPr>
        <w:pStyle w:val="1"/>
        <w:ind w:firstLine="72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в соответствии с разделом V Программы государственных гарантий бесплатного оказания гражданам медицинской помощи, утверждаемой постановлением Правительства Российской Федерации, осуществляется </w:t>
      </w:r>
      <w:r>
        <w:lastRenderedPageBreak/>
        <w:t>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5 к Программе, оказываемой:</w:t>
      </w:r>
    </w:p>
    <w:p w:rsidR="00121614" w:rsidRDefault="00121614" w:rsidP="00121614">
      <w:pPr>
        <w:pStyle w:val="1"/>
        <w:ind w:firstLine="72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121614" w:rsidRDefault="00121614" w:rsidP="00121614">
      <w:pPr>
        <w:pStyle w:val="1"/>
        <w:ind w:firstLine="720"/>
        <w:jc w:val="both"/>
      </w:pPr>
      <w:r>
        <w:t>медицинскими организациями, подведомственными исполнительным органам субъектов Российской Федерации.</w:t>
      </w:r>
    </w:p>
    <w:p w:rsidR="00121614" w:rsidRDefault="00121614" w:rsidP="00121614">
      <w:pPr>
        <w:pStyle w:val="1"/>
        <w:ind w:firstLine="720"/>
        <w:jc w:val="both"/>
      </w:pPr>
      <w:r>
        <w:t>За счет бюджетных ассигнований федерального бюджета в соответствии с разделом V Программы государственных гарантий бесплатного оказания гражданам медицинской помощи, утверждаемой постановлением Правительства Российской Федерации, осуществляется финансовое обеспечение:</w:t>
      </w:r>
    </w:p>
    <w:p w:rsidR="00121614" w:rsidRDefault="00121614" w:rsidP="00121614">
      <w:pPr>
        <w:pStyle w:val="1"/>
        <w:ind w:firstLine="72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21614" w:rsidRDefault="00121614" w:rsidP="00121614">
      <w:pPr>
        <w:pStyle w:val="1"/>
        <w:ind w:firstLine="72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121614" w:rsidRDefault="00121614" w:rsidP="00121614">
      <w:pPr>
        <w:pStyle w:val="1"/>
        <w:ind w:firstLine="72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закрытого административно-территориального образования г. Саров,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21614" w:rsidRDefault="00121614" w:rsidP="00121614">
      <w:pPr>
        <w:pStyle w:val="1"/>
        <w:ind w:firstLine="720"/>
        <w:jc w:val="both"/>
      </w:pPr>
      <w:r>
        <w:t>расширенного неонатального скрининга;</w:t>
      </w:r>
    </w:p>
    <w:p w:rsidR="00121614" w:rsidRDefault="00121614" w:rsidP="00121614">
      <w:pPr>
        <w:pStyle w:val="1"/>
        <w:ind w:firstLine="720"/>
        <w:jc w:val="both"/>
      </w:pPr>
      <w:r>
        <w:t xml:space="preserve">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w:t>
      </w:r>
      <w:r>
        <w:lastRenderedPageBreak/>
        <w:t>власти;</w:t>
      </w:r>
    </w:p>
    <w:p w:rsidR="00121614" w:rsidRDefault="00121614" w:rsidP="00121614">
      <w:pPr>
        <w:pStyle w:val="1"/>
        <w:ind w:firstLine="72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121614" w:rsidRDefault="00121614" w:rsidP="00121614">
      <w:pPr>
        <w:pStyle w:val="1"/>
        <w:ind w:firstLine="720"/>
        <w:jc w:val="both"/>
      </w:pPr>
      <w:r>
        <w:t>санаторно-курортного лечения отдельных категорий граждан в соответствии с законодательством Российской Федерации;</w:t>
      </w:r>
    </w:p>
    <w:p w:rsidR="00121614" w:rsidRDefault="00121614" w:rsidP="00121614">
      <w:pPr>
        <w:pStyle w:val="1"/>
        <w:ind w:firstLine="72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121614" w:rsidRDefault="00121614" w:rsidP="00121614">
      <w:pPr>
        <w:pStyle w:val="1"/>
        <w:ind w:firstLine="72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121614" w:rsidRDefault="00121614" w:rsidP="00121614">
      <w:pPr>
        <w:pStyle w:val="1"/>
        <w:ind w:firstLine="720"/>
        <w:jc w:val="both"/>
      </w:pPr>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121614" w:rsidRDefault="00121614" w:rsidP="00121614">
      <w:pPr>
        <w:pStyle w:val="1"/>
        <w:ind w:firstLine="72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rsidR="00121614" w:rsidRDefault="00121614" w:rsidP="00121614">
      <w:pPr>
        <w:pStyle w:val="1"/>
        <w:ind w:firstLine="72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121614" w:rsidRDefault="00121614" w:rsidP="00121614">
      <w:pPr>
        <w:pStyle w:val="1"/>
        <w:ind w:firstLine="72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w:t>
      </w:r>
      <w:r>
        <w:lastRenderedPageBreak/>
        <w:t>тканей для трансплантации, устанавливается Министерством здравоохранения Российской Федерации;</w:t>
      </w:r>
    </w:p>
    <w:p w:rsidR="00121614" w:rsidRDefault="00121614" w:rsidP="00121614">
      <w:pPr>
        <w:pStyle w:val="1"/>
        <w:ind w:firstLine="700"/>
        <w:jc w:val="both"/>
      </w:pPr>
      <w:r>
        <w:t>предоставления в установленном порядке бюджету Нижегородской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 № 178-ФЗ «О государственной социальной помощи»;</w:t>
      </w:r>
    </w:p>
    <w:p w:rsidR="00121614" w:rsidRDefault="00121614" w:rsidP="00121614">
      <w:pPr>
        <w:pStyle w:val="1"/>
        <w:ind w:firstLine="700"/>
        <w:jc w:val="both"/>
      </w:pPr>
      <w: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 1640 «Об утверждении государственной программы Российской Федерации «Развитие здравоохранения»;</w:t>
      </w:r>
    </w:p>
    <w:p w:rsidR="00121614" w:rsidRDefault="00121614" w:rsidP="00121614">
      <w:pPr>
        <w:pStyle w:val="1"/>
        <w:ind w:firstLine="700"/>
        <w:jc w:val="both"/>
      </w:pPr>
      <w:r>
        <w:t>медицинской деятельности, связанной с донорством органов и тканей человека в целях трансплантации (пересадки);</w:t>
      </w:r>
    </w:p>
    <w:p w:rsidR="00121614" w:rsidRDefault="00121614" w:rsidP="00121614">
      <w:pPr>
        <w:pStyle w:val="1"/>
        <w:ind w:firstLine="700"/>
        <w:jc w:val="both"/>
      </w:pPr>
      <w:r>
        <w:t>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5 января 2021 г. №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121614" w:rsidRDefault="00121614" w:rsidP="00121614">
      <w:pPr>
        <w:pStyle w:val="1"/>
        <w:spacing w:after="320"/>
        <w:ind w:firstLine="700"/>
        <w:jc w:val="both"/>
      </w:pPr>
      <w:r>
        <w:t>обеспечение детей от двух до четырех лет и от четырех до семнадцати лет включительно, страдающих сахарным диабетом 1 типа, датчиками (сенсорами) системы непрерывного мониторинга уровня глюкозы осуществляется в рамках федерального проекта «Борьба с сахарным диабетом» в соответствии с заключенными соглашениями о представлении субсидий из федерального бюджета Российской Федерации в целях софинансирования расходных обязательств Нижегородской области.</w:t>
      </w:r>
    </w:p>
    <w:p w:rsidR="00121614" w:rsidRDefault="00121614" w:rsidP="00121614">
      <w:pPr>
        <w:pStyle w:val="1"/>
        <w:numPr>
          <w:ilvl w:val="0"/>
          <w:numId w:val="2"/>
        </w:numPr>
        <w:tabs>
          <w:tab w:val="left" w:pos="538"/>
        </w:tabs>
        <w:spacing w:after="320"/>
        <w:ind w:firstLine="0"/>
        <w:jc w:val="center"/>
      </w:pPr>
      <w:bookmarkStart w:id="6" w:name="bookmark107"/>
      <w:bookmarkEnd w:id="6"/>
      <w:r>
        <w:rPr>
          <w:b/>
          <w:bCs/>
        </w:rPr>
        <w:t>Виды медицинской помощи, оказание которой</w:t>
      </w:r>
      <w:r>
        <w:rPr>
          <w:b/>
          <w:bCs/>
        </w:rPr>
        <w:br/>
        <w:t>осуществляется бесплатно за счет средств</w:t>
      </w:r>
      <w:r>
        <w:rPr>
          <w:b/>
          <w:bCs/>
        </w:rPr>
        <w:br/>
        <w:t>областного бюджета</w:t>
      </w:r>
    </w:p>
    <w:p w:rsidR="00121614" w:rsidRDefault="00121614" w:rsidP="00121614">
      <w:pPr>
        <w:pStyle w:val="1"/>
        <w:spacing w:after="320"/>
        <w:ind w:firstLine="700"/>
        <w:jc w:val="both"/>
      </w:pPr>
      <w:r>
        <w:lastRenderedPageBreak/>
        <w:t>За счет средств областного бюджета осуществляется финансовое обеспечение:</w:t>
      </w:r>
    </w:p>
    <w:p w:rsidR="00121614" w:rsidRDefault="00121614" w:rsidP="00121614">
      <w:pPr>
        <w:pStyle w:val="1"/>
        <w:ind w:firstLine="700"/>
        <w:jc w:val="both"/>
      </w:pPr>
      <w: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121614" w:rsidRDefault="00121614" w:rsidP="00121614">
      <w:pPr>
        <w:pStyle w:val="1"/>
        <w:ind w:firstLine="70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121614" w:rsidRDefault="00121614" w:rsidP="00121614">
      <w:pPr>
        <w:pStyle w:val="1"/>
        <w:ind w:firstLine="700"/>
        <w:jc w:val="both"/>
      </w:pPr>
      <w:r>
        <w:t>первичной медико-санитарной, первичной специализированной медико- 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медико</w:t>
      </w:r>
      <w:r>
        <w:softHyphen/>
        <w:t>психологического консультирования,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121614" w:rsidRDefault="00121614" w:rsidP="00121614">
      <w:pPr>
        <w:pStyle w:val="1"/>
        <w:ind w:firstLine="70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121614" w:rsidRDefault="00121614" w:rsidP="00121614">
      <w:pPr>
        <w:pStyle w:val="1"/>
        <w:ind w:firstLine="70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121614" w:rsidRDefault="00121614" w:rsidP="00121614">
      <w:pPr>
        <w:pStyle w:val="1"/>
        <w:ind w:firstLine="700"/>
        <w:jc w:val="both"/>
      </w:pPr>
      <w:r>
        <w:t>высокотехнологичной медицинской помощи, оказываемой в медицинских организациях Нижегородской области, по перечню видов высокотехнологичной медицинской помощи в соответствии с разделом II приложения 5 к Программе (раздел XIV Программы);</w:t>
      </w:r>
    </w:p>
    <w:p w:rsidR="00121614" w:rsidRDefault="00121614" w:rsidP="00121614">
      <w:pPr>
        <w:pStyle w:val="1"/>
        <w:ind w:firstLine="700"/>
        <w:jc w:val="both"/>
      </w:pPr>
      <w:r>
        <w:lastRenderedPageBreak/>
        <w:t>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121614" w:rsidRDefault="00121614" w:rsidP="00121614">
      <w:pPr>
        <w:pStyle w:val="1"/>
        <w:ind w:firstLine="70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Нижегородской области;</w:t>
      </w:r>
    </w:p>
    <w:p w:rsidR="00121614" w:rsidRDefault="00121614" w:rsidP="00121614">
      <w:pPr>
        <w:pStyle w:val="1"/>
        <w:ind w:firstLine="70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121614" w:rsidRDefault="00121614" w:rsidP="00121614">
      <w:pPr>
        <w:pStyle w:val="1"/>
        <w:ind w:firstLine="700"/>
        <w:jc w:val="both"/>
      </w:pPr>
      <w:r>
        <w:t>расходов медицинских организаций, подведомственных министерству здравоохранения Нижегородской области, не включенных в структуру тарифов на оплату медицинской помощи, предусмотренную в Территориальной программе ОМС;</w:t>
      </w:r>
    </w:p>
    <w:p w:rsidR="00121614" w:rsidRDefault="00121614" w:rsidP="00121614">
      <w:pPr>
        <w:pStyle w:val="1"/>
        <w:ind w:firstLine="70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медицинской страхования Нижегородской области.</w:t>
      </w:r>
    </w:p>
    <w:p w:rsidR="00121614" w:rsidRDefault="00121614" w:rsidP="00121614">
      <w:pPr>
        <w:pStyle w:val="1"/>
        <w:ind w:firstLine="70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21614" w:rsidRDefault="00121614" w:rsidP="00121614">
      <w:pPr>
        <w:pStyle w:val="1"/>
        <w:ind w:firstLine="700"/>
        <w:jc w:val="both"/>
      </w:pPr>
      <w:r>
        <w:t xml:space="preserve">В соответствии с разделом V Программы государственных гарантий бесплатного оказания гражданам медицинской помощи, утверждаемой постановлением Правительства Российской Федерации, в случае оказания на территории Нижегородской области медицинской помощи при заболеваниях, не включенных в базовую программу обязательного медицинского страхования, и паллиативной медицинской помощи гражданам, зарегистрированным по месту жительства на территории иного субъекта Российской Федерации, возмещение Нижегородской области затрат, связанных с оказанием такой медицинской помощи, осуществляется на основании межрегионального соглашения, включающего двустороннее урегулирование вопроса возмещения затрат, заключаемого Нижегородской областью с субъектом Российской Федерации, на территории которого </w:t>
      </w:r>
      <w:r>
        <w:lastRenderedPageBreak/>
        <w:t>гражданин зарегистрирован по месту жительства, в порядке, установленном законом такого субъекта Российской Федерации.</w:t>
      </w:r>
    </w:p>
    <w:p w:rsidR="00121614" w:rsidRDefault="00121614" w:rsidP="00121614">
      <w:pPr>
        <w:pStyle w:val="1"/>
        <w:ind w:firstLine="700"/>
        <w:jc w:val="both"/>
      </w:pPr>
      <w:r>
        <w:t>Правительство Нижегородской области вправе за счет средств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Нижегородской области в соответствии с разделом I приложения 5 к Программе.</w:t>
      </w:r>
    </w:p>
    <w:p w:rsidR="00121614" w:rsidRDefault="00121614" w:rsidP="00121614">
      <w:pPr>
        <w:pStyle w:val="1"/>
        <w:ind w:firstLine="700"/>
        <w:jc w:val="both"/>
      </w:pPr>
      <w:r>
        <w:t>За счет средств областного бюджета осуществляется:</w:t>
      </w:r>
    </w:p>
    <w:p w:rsidR="00121614" w:rsidRDefault="00121614" w:rsidP="00121614">
      <w:pPr>
        <w:pStyle w:val="1"/>
        <w:ind w:firstLine="70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121614" w:rsidRDefault="00121614" w:rsidP="00121614">
      <w:pPr>
        <w:pStyle w:val="1"/>
        <w:ind w:firstLine="70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в соответствии с законодательством Российской Федерации отпускаются по рецептам врачей бесплатно;</w:t>
      </w:r>
    </w:p>
    <w:p w:rsidR="00121614" w:rsidRDefault="00121614" w:rsidP="00121614">
      <w:pPr>
        <w:pStyle w:val="1"/>
        <w:ind w:firstLine="70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rsidR="00121614" w:rsidRDefault="00121614" w:rsidP="00121614">
      <w:pPr>
        <w:pStyle w:val="1"/>
        <w:ind w:firstLine="70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w:t>
      </w:r>
      <w:r>
        <w:softHyphen/>
        <w:t>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21614" w:rsidRDefault="00121614" w:rsidP="00121614">
      <w:pPr>
        <w:pStyle w:val="1"/>
        <w:ind w:firstLine="700"/>
        <w:jc w:val="both"/>
      </w:pPr>
      <w:r>
        <w:t>зубное протезирование отдельным категориям граждан, в том числе участникам специальной военной операции (вне зависимости от наличия у участника специальной военной операции инвалидности) в соответствии с законодательством Российской Федерации, в том числе лицам, находящимся в стационарных организациях социального обслуживания, согласно приказу министерства здравоохранения Нижегородской области;</w:t>
      </w:r>
    </w:p>
    <w:p w:rsidR="00121614" w:rsidRDefault="00121614" w:rsidP="00121614">
      <w:pPr>
        <w:pStyle w:val="1"/>
        <w:ind w:firstLine="70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w:t>
      </w:r>
      <w:r>
        <w:lastRenderedPageBreak/>
        <w:t>(энтерального) питания ветеранам боевых действий во внеочередном порядке;</w:t>
      </w:r>
    </w:p>
    <w:p w:rsidR="00121614" w:rsidRDefault="00121614" w:rsidP="00121614">
      <w:pPr>
        <w:pStyle w:val="1"/>
        <w:ind w:firstLine="70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Нижегородской области.</w:t>
      </w:r>
    </w:p>
    <w:p w:rsidR="00121614" w:rsidRDefault="00121614" w:rsidP="00121614">
      <w:pPr>
        <w:pStyle w:val="1"/>
        <w:ind w:firstLine="700"/>
        <w:jc w:val="both"/>
      </w:pPr>
      <w:r>
        <w:t>В рамках Программы за счет средств областного бюджета осуществляется финансовое обеспечение проведения осмотров врачами и диагностических исследований, не входящих в Территориальную программу ОМС:</w:t>
      </w:r>
    </w:p>
    <w:p w:rsidR="00121614" w:rsidRDefault="00121614" w:rsidP="00121614">
      <w:pPr>
        <w:pStyle w:val="1"/>
        <w:ind w:firstLine="700"/>
        <w:jc w:val="both"/>
      </w:pPr>
      <w:r>
        <w:t>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сирот и детей, оставшихся без попечения родителей;</w:t>
      </w:r>
    </w:p>
    <w:p w:rsidR="00121614" w:rsidRDefault="00121614" w:rsidP="00121614">
      <w:pPr>
        <w:pStyle w:val="1"/>
        <w:ind w:firstLine="700"/>
        <w:jc w:val="both"/>
      </w:pPr>
      <w:r>
        <w:t>граждан, выразивших желание стать опекуном или попечителем совершеннолетнего недееспособного или не полностью дееспособного гражданина;</w:t>
      </w:r>
    </w:p>
    <w:p w:rsidR="00121614" w:rsidRDefault="00121614" w:rsidP="00121614">
      <w:pPr>
        <w:pStyle w:val="1"/>
        <w:ind w:firstLine="700"/>
        <w:jc w:val="both"/>
      </w:pPr>
      <w:r>
        <w:t>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21614" w:rsidRDefault="00121614" w:rsidP="00121614">
      <w:pPr>
        <w:pStyle w:val="1"/>
        <w:ind w:firstLine="700"/>
        <w:jc w:val="both"/>
      </w:pPr>
      <w:r>
        <w:t xml:space="preserve">Кроме того, за счет средств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за исключением видов медицинской помощи, оказываемой за счет средств обязательного медицинского страхования, в фельдшерско-акушерских и фельдшерских здравпунктах, не участвующих в реализации Территориальной программы ОМС, в инфекционных стационарах (кроме центральных районных больниц), в центрах по профилактике и борьбе с синдромом приобретенного иммунодефицита и инфекционными заболеваниями, врачебно-физкультурных диспансерах, центрах охраны здоровья семьи и репродукции, медико-генетических центрах </w:t>
      </w:r>
      <w:r>
        <w:lastRenderedPageBreak/>
        <w:t>(консультациях),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и в отделениях трансфузиологии, в домах ребенка, включая специализированные, молочных кухнях и в прочих медицинских учреждениях,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121614" w:rsidRDefault="00121614" w:rsidP="00121614">
      <w:pPr>
        <w:pStyle w:val="1"/>
        <w:ind w:firstLine="720"/>
        <w:jc w:val="both"/>
      </w:pPr>
      <w:r>
        <w:t>Проведение патолого-анатомических вскрытий (посмертное патолого</w:t>
      </w:r>
      <w:r>
        <w:softHyphen/>
        <w:t>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121614" w:rsidRDefault="00121614" w:rsidP="00121614">
      <w:pPr>
        <w:pStyle w:val="1"/>
        <w:ind w:firstLine="720"/>
        <w:jc w:val="both"/>
      </w:pPr>
      <w:r>
        <w:t xml:space="preserve">в случае смерти пациента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w:t>
      </w:r>
      <w:r>
        <w:lastRenderedPageBreak/>
        <w:t>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121614" w:rsidRDefault="00121614" w:rsidP="00121614">
      <w:pPr>
        <w:pStyle w:val="1"/>
        <w:ind w:firstLine="72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w:t>
      </w:r>
      <w:r>
        <w:softHyphen/>
        <w:t>анатомических вскрытий в целях установления причины смерти установлена законодательством Российской Федерации.</w:t>
      </w:r>
    </w:p>
    <w:p w:rsidR="00121614" w:rsidRDefault="00121614" w:rsidP="00121614">
      <w:pPr>
        <w:pStyle w:val="1"/>
        <w:ind w:firstLine="720"/>
        <w:jc w:val="both"/>
      </w:pPr>
      <w:r>
        <w:t>За счет средств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121614" w:rsidRDefault="00121614" w:rsidP="00121614">
      <w:pPr>
        <w:pStyle w:val="1"/>
        <w:spacing w:after="320"/>
        <w:ind w:firstLine="720"/>
        <w:jc w:val="both"/>
      </w:pPr>
      <w: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 1268,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D429BF" w:rsidRDefault="00D429BF"/>
    <w:sectPr w:rsidR="00D429BF" w:rsidSect="00C71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2711D"/>
    <w:multiLevelType w:val="hybridMultilevel"/>
    <w:tmpl w:val="4E544208"/>
    <w:lvl w:ilvl="0" w:tplc="A2CCEAD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9B0E35"/>
    <w:multiLevelType w:val="multilevel"/>
    <w:tmpl w:val="6EDAFEB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E80749"/>
    <w:multiLevelType w:val="multilevel"/>
    <w:tmpl w:val="745E932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4A67"/>
    <w:rsid w:val="00121614"/>
    <w:rsid w:val="00274A67"/>
    <w:rsid w:val="00826806"/>
    <w:rsid w:val="00C71C22"/>
    <w:rsid w:val="00D42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21614"/>
    <w:rPr>
      <w:rFonts w:ascii="Times New Roman" w:eastAsia="Times New Roman" w:hAnsi="Times New Roman" w:cs="Times New Roman"/>
      <w:sz w:val="28"/>
      <w:szCs w:val="28"/>
    </w:rPr>
  </w:style>
  <w:style w:type="character" w:customStyle="1" w:styleId="2">
    <w:name w:val="Заголовок №2_"/>
    <w:basedOn w:val="a0"/>
    <w:link w:val="20"/>
    <w:rsid w:val="00121614"/>
    <w:rPr>
      <w:rFonts w:ascii="Times New Roman" w:eastAsia="Times New Roman" w:hAnsi="Times New Roman" w:cs="Times New Roman"/>
      <w:b/>
      <w:bCs/>
      <w:sz w:val="28"/>
      <w:szCs w:val="28"/>
    </w:rPr>
  </w:style>
  <w:style w:type="paragraph" w:customStyle="1" w:styleId="1">
    <w:name w:val="Основной текст1"/>
    <w:basedOn w:val="a"/>
    <w:link w:val="a3"/>
    <w:rsid w:val="00121614"/>
    <w:pPr>
      <w:widowControl w:val="0"/>
      <w:spacing w:after="0" w:line="240" w:lineRule="auto"/>
      <w:ind w:firstLine="400"/>
    </w:pPr>
    <w:rPr>
      <w:rFonts w:ascii="Times New Roman" w:eastAsia="Times New Roman" w:hAnsi="Times New Roman" w:cs="Times New Roman"/>
      <w:sz w:val="28"/>
      <w:szCs w:val="28"/>
    </w:rPr>
  </w:style>
  <w:style w:type="paragraph" w:customStyle="1" w:styleId="20">
    <w:name w:val="Заголовок №2"/>
    <w:basedOn w:val="a"/>
    <w:link w:val="2"/>
    <w:rsid w:val="00121614"/>
    <w:pPr>
      <w:widowControl w:val="0"/>
      <w:spacing w:after="320" w:line="240" w:lineRule="auto"/>
      <w:jc w:val="center"/>
      <w:outlineLvl w:val="1"/>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4614</Words>
  <Characters>26304</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Финансовое обеспечение Программы</vt:lpstr>
    </vt:vector>
  </TitlesOfParts>
  <Company>RePack by SPecialiST</Company>
  <LinksUpToDate>false</LinksUpToDate>
  <CharactersWithSpaces>30857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2025-12-30T10:23:00Z</dcterms:created>
  <dcterms:modified xsi:type="dcterms:W3CDTF">2025-12-30T10:23:00Z</dcterms:modified>
</cp:coreProperties>
</file>